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EEE" w:rsidRPr="00AB125F" w:rsidRDefault="003A394C">
      <w:pPr>
        <w:rPr>
          <w:color w:val="333333"/>
          <w:sz w:val="36"/>
          <w:szCs w:val="36"/>
        </w:rPr>
      </w:pPr>
      <w:r w:rsidRPr="00AB125F">
        <w:rPr>
          <w:rFonts w:hint="eastAsia"/>
          <w:color w:val="333333"/>
          <w:sz w:val="36"/>
          <w:szCs w:val="36"/>
        </w:rPr>
        <w:t>快递禁寄品范围首次明确！最高可能罚款</w:t>
      </w:r>
      <w:r w:rsidRPr="00AB125F">
        <w:rPr>
          <w:rFonts w:hint="eastAsia"/>
          <w:color w:val="333333"/>
          <w:sz w:val="36"/>
          <w:szCs w:val="36"/>
        </w:rPr>
        <w:t>50</w:t>
      </w:r>
      <w:r w:rsidRPr="00AB125F">
        <w:rPr>
          <w:rFonts w:hint="eastAsia"/>
          <w:color w:val="333333"/>
          <w:sz w:val="36"/>
          <w:szCs w:val="36"/>
        </w:rPr>
        <w:t>万（附清单）</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快递香烟不能超过两条，血液制品不能寄递，企业违规最高可能面临50万元罚款！近日，国家邮政局等部门联合发布《禁止寄递物品管理规定》（以下简称《规定》），这是我国首次明确禁止寄递物品的概念内涵。</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昨天，国家邮政局召开2017年第一季度新闻发布会，对日前与公安部、国家安全部联合发布的《禁止寄递物品管理规定》进行了解读。</w:t>
      </w:r>
    </w:p>
    <w:p w:rsidR="003A394C" w:rsidRPr="003A394C" w:rsidRDefault="003A394C" w:rsidP="003A394C">
      <w:pPr>
        <w:widowControl/>
        <w:shd w:val="clear" w:color="auto" w:fill="FFFFFF"/>
        <w:spacing w:before="100" w:beforeAutospacing="1" w:after="100" w:afterAutospacing="1" w:line="390" w:lineRule="atLeast"/>
        <w:jc w:val="left"/>
        <w:rPr>
          <w:rFonts w:ascii="宋体" w:eastAsia="宋体" w:hAnsi="宋体" w:cs="宋体"/>
          <w:color w:val="333333"/>
          <w:kern w:val="0"/>
          <w:szCs w:val="21"/>
        </w:rPr>
      </w:pPr>
      <w:r w:rsidRPr="003A394C">
        <w:rPr>
          <w:rFonts w:ascii="宋体" w:eastAsia="宋体" w:hAnsi="宋体" w:cs="宋体" w:hint="eastAsia"/>
          <w:color w:val="333333"/>
          <w:kern w:val="0"/>
          <w:szCs w:val="21"/>
        </w:rPr>
        <w:t>新出台的《禁止寄递物品管理规定》共有十七项条款，从适用范围、术语释义、企业责任、用户义务、监督管理等多方面对禁寄物品管理作出了明确的规范性要求，同时将禁止寄递物品指导目录作为《规定》的附录一同对外发布。比照2007版禁寄物品指导目录及处理办法，《规定》不仅仅局限于对原有制度的调整完善，而是主动适应新形势下寄递渠道安全监管工作需要，在总结近年来工作经验和先进做法的基础上，形成的一项规定更加全面、内容更加丰富、操作性和指导性更强的全新的禁止寄递物品管理制度。</w:t>
      </w:r>
    </w:p>
    <w:p w:rsidR="003A394C" w:rsidRPr="003A394C" w:rsidRDefault="003A394C" w:rsidP="003A394C">
      <w:pPr>
        <w:widowControl/>
        <w:shd w:val="clear" w:color="auto" w:fill="FFFFFF"/>
        <w:spacing w:before="100" w:beforeAutospacing="1" w:after="100" w:afterAutospacing="1" w:line="390" w:lineRule="atLeast"/>
        <w:jc w:val="left"/>
        <w:rPr>
          <w:rFonts w:ascii="宋体" w:eastAsia="宋体" w:hAnsi="宋体" w:cs="宋体"/>
          <w:color w:val="333333"/>
          <w:kern w:val="0"/>
          <w:szCs w:val="21"/>
        </w:rPr>
      </w:pPr>
      <w:r w:rsidRPr="003A394C">
        <w:rPr>
          <w:rFonts w:ascii="宋体" w:eastAsia="宋体" w:hAnsi="宋体" w:cs="宋体" w:hint="eastAsia"/>
          <w:color w:val="333333"/>
          <w:kern w:val="0"/>
          <w:szCs w:val="21"/>
        </w:rPr>
        <w:t xml:space="preserve">　　</w:t>
      </w:r>
      <w:r w:rsidRPr="003A394C">
        <w:rPr>
          <w:rFonts w:ascii="宋体" w:eastAsia="宋体" w:hAnsi="宋体" w:cs="宋体" w:hint="eastAsia"/>
          <w:b/>
          <w:bCs/>
          <w:color w:val="333333"/>
          <w:kern w:val="0"/>
          <w:szCs w:val="21"/>
        </w:rPr>
        <w:t>首次明确禁寄物品概念内涵</w:t>
      </w:r>
    </w:p>
    <w:p w:rsidR="003A394C" w:rsidRPr="003A394C" w:rsidRDefault="003A394C" w:rsidP="003A394C">
      <w:pPr>
        <w:widowControl/>
        <w:shd w:val="clear" w:color="auto" w:fill="FFFFFF"/>
        <w:spacing w:before="100" w:beforeAutospacing="1" w:after="100" w:afterAutospacing="1" w:line="390" w:lineRule="atLeast"/>
        <w:jc w:val="left"/>
        <w:rPr>
          <w:rFonts w:ascii="宋体" w:eastAsia="宋体" w:hAnsi="宋体" w:cs="宋体"/>
          <w:color w:val="333333"/>
          <w:kern w:val="0"/>
          <w:szCs w:val="21"/>
        </w:rPr>
      </w:pPr>
      <w:r w:rsidRPr="003A394C">
        <w:rPr>
          <w:rFonts w:ascii="宋体" w:eastAsia="宋体" w:hAnsi="宋体" w:cs="宋体" w:hint="eastAsia"/>
          <w:color w:val="333333"/>
          <w:kern w:val="0"/>
          <w:szCs w:val="21"/>
        </w:rPr>
        <w:t xml:space="preserve">　　国家邮政局市场监管司安全监管处处长夏新东表示，新规充分考虑寄递渠道安全管理的属性特点，对禁寄物品范围进行了较为清晰的界定，具体为：</w:t>
      </w:r>
    </w:p>
    <w:p w:rsidR="003A394C" w:rsidRPr="003A394C" w:rsidRDefault="003A394C" w:rsidP="003A394C">
      <w:pPr>
        <w:widowControl/>
        <w:shd w:val="clear" w:color="auto" w:fill="FFFFFF"/>
        <w:spacing w:before="100" w:beforeAutospacing="1" w:after="100" w:afterAutospacing="1" w:line="390" w:lineRule="atLeast"/>
        <w:jc w:val="left"/>
        <w:rPr>
          <w:rFonts w:ascii="宋体" w:eastAsia="宋体" w:hAnsi="宋体" w:cs="宋体"/>
          <w:color w:val="333333"/>
          <w:kern w:val="0"/>
          <w:szCs w:val="21"/>
        </w:rPr>
      </w:pPr>
      <w:r w:rsidRPr="003A394C">
        <w:rPr>
          <w:rFonts w:ascii="宋体" w:eastAsia="宋体" w:hAnsi="宋体" w:cs="宋体" w:hint="eastAsia"/>
          <w:color w:val="333333"/>
          <w:kern w:val="0"/>
          <w:szCs w:val="21"/>
        </w:rPr>
        <w:t xml:space="preserve">　　一、危害国家安全、扰乱社会秩序、破坏社会稳定的各类物品；</w:t>
      </w:r>
    </w:p>
    <w:p w:rsidR="003A394C" w:rsidRPr="003A394C" w:rsidRDefault="003A394C" w:rsidP="003A394C">
      <w:pPr>
        <w:widowControl/>
        <w:shd w:val="clear" w:color="auto" w:fill="FFFFFF"/>
        <w:spacing w:before="100" w:beforeAutospacing="1" w:after="100" w:afterAutospacing="1" w:line="390" w:lineRule="atLeast"/>
        <w:jc w:val="left"/>
        <w:rPr>
          <w:rFonts w:ascii="宋体" w:eastAsia="宋体" w:hAnsi="宋体" w:cs="宋体"/>
          <w:color w:val="333333"/>
          <w:kern w:val="0"/>
          <w:szCs w:val="21"/>
        </w:rPr>
      </w:pPr>
      <w:r w:rsidRPr="003A394C">
        <w:rPr>
          <w:rFonts w:ascii="宋体" w:eastAsia="宋体" w:hAnsi="宋体" w:cs="宋体" w:hint="eastAsia"/>
          <w:color w:val="333333"/>
          <w:kern w:val="0"/>
          <w:szCs w:val="21"/>
        </w:rPr>
        <w:t xml:space="preserve">　　二、危及寄递安全的爆炸性、易燃性、腐蚀性、毒害性、感染性、放射性等各类物品；</w:t>
      </w:r>
    </w:p>
    <w:p w:rsidR="003A394C" w:rsidRPr="003A394C" w:rsidRDefault="003A394C" w:rsidP="003A394C">
      <w:pPr>
        <w:widowControl/>
        <w:shd w:val="clear" w:color="auto" w:fill="FFFFFF"/>
        <w:spacing w:before="100" w:beforeAutospacing="1" w:after="100" w:afterAutospacing="1" w:line="390" w:lineRule="atLeast"/>
        <w:jc w:val="left"/>
        <w:rPr>
          <w:rFonts w:ascii="宋体" w:eastAsia="宋体" w:hAnsi="宋体" w:cs="宋体"/>
          <w:color w:val="333333"/>
          <w:kern w:val="0"/>
          <w:szCs w:val="21"/>
        </w:rPr>
      </w:pPr>
      <w:r w:rsidRPr="003A394C">
        <w:rPr>
          <w:rFonts w:ascii="宋体" w:eastAsia="宋体" w:hAnsi="宋体" w:cs="宋体" w:hint="eastAsia"/>
          <w:color w:val="333333"/>
          <w:kern w:val="0"/>
          <w:szCs w:val="21"/>
        </w:rPr>
        <w:t xml:space="preserve">　　三、法律、行政法规以及国务院和国务院有关部门规定禁止寄递的其他物品。</w:t>
      </w:r>
    </w:p>
    <w:p w:rsidR="003A394C" w:rsidRPr="003A394C" w:rsidRDefault="003A394C" w:rsidP="003A394C">
      <w:pPr>
        <w:widowControl/>
        <w:shd w:val="clear" w:color="auto" w:fill="FFFFFF"/>
        <w:spacing w:line="390" w:lineRule="atLeast"/>
        <w:jc w:val="left"/>
        <w:rPr>
          <w:rFonts w:ascii="宋体" w:eastAsia="宋体" w:hAnsi="宋体" w:cs="宋体"/>
          <w:color w:val="333333"/>
          <w:kern w:val="0"/>
          <w:szCs w:val="21"/>
        </w:rPr>
      </w:pPr>
      <w:r w:rsidRPr="003A394C">
        <w:rPr>
          <w:rFonts w:ascii="宋体" w:eastAsia="宋体" w:hAnsi="宋体" w:cs="宋体" w:hint="eastAsia"/>
          <w:color w:val="333333"/>
          <w:kern w:val="0"/>
          <w:szCs w:val="21"/>
        </w:rPr>
        <w:t xml:space="preserve">　　</w:t>
      </w:r>
      <w:r w:rsidRPr="003A394C">
        <w:rPr>
          <w:rFonts w:ascii="宋体" w:eastAsia="宋体" w:hAnsi="宋体" w:cs="宋体" w:hint="eastAsia"/>
          <w:b/>
          <w:bCs/>
          <w:color w:val="333333"/>
          <w:kern w:val="0"/>
          <w:szCs w:val="21"/>
        </w:rPr>
        <w:t>这为寄递企业具体落实和监管部门日常管理给出了更加规范性的指导要求。</w:t>
      </w:r>
    </w:p>
    <w:p w:rsidR="003A394C" w:rsidRDefault="003A394C" w:rsidP="003A394C">
      <w:pPr>
        <w:pStyle w:val="a3"/>
        <w:shd w:val="clear" w:color="auto" w:fill="FFFFFF"/>
        <w:spacing w:line="390" w:lineRule="atLeast"/>
        <w:rPr>
          <w:color w:val="333333"/>
          <w:sz w:val="21"/>
          <w:szCs w:val="21"/>
        </w:rPr>
      </w:pPr>
      <w:r>
        <w:rPr>
          <w:rStyle w:val="a4"/>
          <w:rFonts w:hint="eastAsia"/>
          <w:color w:val="333333"/>
          <w:sz w:val="21"/>
          <w:szCs w:val="21"/>
        </w:rPr>
        <w:t>从四个方面强化企业禁寄物品管理责任</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同时，《规定》进一步强化企业禁寄物品管理责任，并着重强调了寄递用户交寄义务。做好安全管理工作，落实生产经营单位的安全主体责任是根本，因此《规定》从宣传告知、教育培训、安检检查、安全投入等四个方面进一步强化了寄递企业在禁寄物品防范方面的管理责任。</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针对寄递用户交寄义务，《规定》明确提出了用户交寄邮件、快件应当遵守法律、行政法规以及国务院和国务院有关部门关于禁寄物品的规定，不得交寄禁寄物品，不得在邮件、快件内夹带禁寄物品，不得将禁寄物品匿报或者谎报为其他物品交寄等要求。</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w:t>
      </w:r>
      <w:r>
        <w:rPr>
          <w:rStyle w:val="a4"/>
          <w:rFonts w:hint="eastAsia"/>
          <w:color w:val="333333"/>
          <w:sz w:val="21"/>
          <w:szCs w:val="21"/>
        </w:rPr>
        <w:t>加大用户违规行为的追究力度</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此外，《规定》还加大了对于违反禁止寄递物品管理制度行为的责任追究力度。用户违反《规定》，在邮件、快件内夹带禁寄物品，将禁寄物品匿报或者谎报为其他物品交寄，造成人身伤害或者财产损失的，</w:t>
      </w:r>
      <w:r>
        <w:rPr>
          <w:rFonts w:hint="eastAsia"/>
          <w:color w:val="333333"/>
          <w:sz w:val="21"/>
          <w:szCs w:val="21"/>
        </w:rPr>
        <w:lastRenderedPageBreak/>
        <w:t>依法承担赔偿责任；构成犯罪的，依法追究刑事责任；尚不构成犯罪的，依照《中华人民共和国治安管理处罚法》及有关法律、行政法规的规定处罚。</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寄递企业违法收寄禁寄物品的，邮政管理部门依照《中华人民共和国邮政法》《中华人民共和国反恐怖主义法》等法律、行政法规的规定予以处罚，如果寄递企业发生违规收寄行为，且造成严重后果，将可能面临最高罚款50万元的行政处罚。</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w:t>
      </w:r>
      <w:r>
        <w:rPr>
          <w:rStyle w:val="a4"/>
          <w:rFonts w:hint="eastAsia"/>
          <w:color w:val="333333"/>
          <w:sz w:val="21"/>
          <w:szCs w:val="21"/>
        </w:rPr>
        <w:t>禁止寄递物品指导目录</w:t>
      </w:r>
    </w:p>
    <w:p w:rsidR="003A394C" w:rsidRDefault="003A394C" w:rsidP="00AB125F">
      <w:pPr>
        <w:pStyle w:val="a3"/>
        <w:shd w:val="clear" w:color="auto" w:fill="FFFFFF"/>
        <w:spacing w:line="390" w:lineRule="atLeast"/>
        <w:outlineLvl w:val="0"/>
        <w:rPr>
          <w:color w:val="333333"/>
          <w:sz w:val="21"/>
          <w:szCs w:val="21"/>
        </w:rPr>
      </w:pPr>
      <w:r>
        <w:rPr>
          <w:rFonts w:hint="eastAsia"/>
          <w:color w:val="333333"/>
          <w:sz w:val="21"/>
          <w:szCs w:val="21"/>
        </w:rPr>
        <w:t xml:space="preserve">　　</w:t>
      </w:r>
      <w:r>
        <w:rPr>
          <w:rStyle w:val="a4"/>
          <w:rFonts w:hint="eastAsia"/>
          <w:color w:val="333333"/>
          <w:sz w:val="21"/>
          <w:szCs w:val="21"/>
        </w:rPr>
        <w:t>一、枪支（含仿制品、主要零部件）弹药</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枪支（含仿制品、主要零部件）：如手枪、步枪、冲锋枪、防暴枪、气枪、猎枪、运动枪、麻醉注射枪、钢珠枪、催泪枪等。</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弹药（含仿制品）：如子弹、炸弹、手榴弹、火箭弹、照明弹、燃烧弹、烟幕（雾）弹、信号弹、催泪弹、毒气弹、地雷、手雷、炮弹、火药等。</w:t>
      </w:r>
    </w:p>
    <w:p w:rsidR="003A394C" w:rsidRDefault="003A394C" w:rsidP="00AB125F">
      <w:pPr>
        <w:pStyle w:val="a3"/>
        <w:shd w:val="clear" w:color="auto" w:fill="FFFFFF"/>
        <w:spacing w:line="390" w:lineRule="atLeast"/>
        <w:outlineLvl w:val="0"/>
        <w:rPr>
          <w:color w:val="333333"/>
          <w:sz w:val="21"/>
          <w:szCs w:val="21"/>
        </w:rPr>
      </w:pPr>
      <w:r>
        <w:rPr>
          <w:rStyle w:val="a4"/>
          <w:rFonts w:hint="eastAsia"/>
          <w:color w:val="333333"/>
          <w:sz w:val="21"/>
          <w:szCs w:val="21"/>
        </w:rPr>
        <w:t>二、管制器具</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管制刀具：如匕首、三棱刮刀、带有自锁装置的弹簧刀（跳刀）、其他相类似的单刃、双刃、三棱尖刀等。</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其他：如弩、催泪器、催泪枪、电击器等。</w:t>
      </w:r>
    </w:p>
    <w:p w:rsidR="003A394C" w:rsidRDefault="003A394C" w:rsidP="00AB125F">
      <w:pPr>
        <w:pStyle w:val="a3"/>
        <w:shd w:val="clear" w:color="auto" w:fill="FFFFFF"/>
        <w:spacing w:line="390" w:lineRule="atLeast"/>
        <w:outlineLvl w:val="0"/>
        <w:rPr>
          <w:color w:val="333333"/>
          <w:sz w:val="21"/>
          <w:szCs w:val="21"/>
        </w:rPr>
      </w:pPr>
      <w:r>
        <w:rPr>
          <w:rFonts w:hint="eastAsia"/>
          <w:color w:val="333333"/>
          <w:sz w:val="21"/>
          <w:szCs w:val="21"/>
        </w:rPr>
        <w:t xml:space="preserve">　　</w:t>
      </w:r>
      <w:r>
        <w:rPr>
          <w:rStyle w:val="a4"/>
          <w:rFonts w:hint="eastAsia"/>
          <w:color w:val="333333"/>
          <w:sz w:val="21"/>
          <w:szCs w:val="21"/>
        </w:rPr>
        <w:t>三、爆炸物品</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爆破器材：如炸药、雷管、导火索、导爆索、爆破剂等。</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烟花爆竹：如烟花、鞭炮、摔炮、拉炮、砸炮、彩药弹等烟花爆竹及黑火药、烟火药、发令纸、引火线等。</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其他：如推进剂、发射药、硝化棉、电点火头等。</w:t>
      </w:r>
    </w:p>
    <w:p w:rsidR="003A394C" w:rsidRDefault="003A394C" w:rsidP="00AB125F">
      <w:pPr>
        <w:pStyle w:val="a3"/>
        <w:shd w:val="clear" w:color="auto" w:fill="FFFFFF"/>
        <w:spacing w:line="390" w:lineRule="atLeast"/>
        <w:outlineLvl w:val="0"/>
        <w:rPr>
          <w:color w:val="333333"/>
          <w:sz w:val="21"/>
          <w:szCs w:val="21"/>
        </w:rPr>
      </w:pPr>
      <w:r>
        <w:rPr>
          <w:rFonts w:hint="eastAsia"/>
          <w:color w:val="333333"/>
          <w:sz w:val="21"/>
          <w:szCs w:val="21"/>
        </w:rPr>
        <w:t xml:space="preserve">　</w:t>
      </w:r>
      <w:r>
        <w:rPr>
          <w:rStyle w:val="a4"/>
          <w:rFonts w:hint="eastAsia"/>
          <w:color w:val="333333"/>
          <w:sz w:val="21"/>
          <w:szCs w:val="21"/>
        </w:rPr>
        <w:t>四、压缩和液化气体及其容器</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易燃气体：如氢气、甲烷、乙烷、丁烷、天然气、液化石油气、乙烯、丙烯、乙炔、打火机等。</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有毒气体：如一氧化碳、一氧化氮、氯气等。</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易爆或者窒息、助燃气体：如压缩氧气、氮气、氦气、氖气、气雾剂等。</w:t>
      </w:r>
    </w:p>
    <w:p w:rsidR="003A394C" w:rsidRDefault="003A394C" w:rsidP="00AB125F">
      <w:pPr>
        <w:pStyle w:val="a3"/>
        <w:shd w:val="clear" w:color="auto" w:fill="FFFFFF"/>
        <w:spacing w:line="390" w:lineRule="atLeast"/>
        <w:outlineLvl w:val="0"/>
        <w:rPr>
          <w:color w:val="333333"/>
          <w:sz w:val="21"/>
          <w:szCs w:val="21"/>
        </w:rPr>
      </w:pPr>
      <w:r>
        <w:rPr>
          <w:rFonts w:hint="eastAsia"/>
          <w:color w:val="333333"/>
          <w:sz w:val="21"/>
          <w:szCs w:val="21"/>
        </w:rPr>
        <w:t xml:space="preserve">　　</w:t>
      </w:r>
      <w:r>
        <w:rPr>
          <w:rStyle w:val="a4"/>
          <w:rFonts w:hint="eastAsia"/>
          <w:color w:val="333333"/>
          <w:sz w:val="21"/>
          <w:szCs w:val="21"/>
        </w:rPr>
        <w:t>五、易燃液体</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如汽油、柴油、煤油、桐油、丙酮、乙醚、油漆、生漆、苯、酒精、松香油等。</w:t>
      </w:r>
    </w:p>
    <w:p w:rsidR="003A394C" w:rsidRDefault="003A394C" w:rsidP="00AB125F">
      <w:pPr>
        <w:pStyle w:val="a3"/>
        <w:shd w:val="clear" w:color="auto" w:fill="FFFFFF"/>
        <w:spacing w:line="390" w:lineRule="atLeast"/>
        <w:outlineLvl w:val="0"/>
        <w:rPr>
          <w:color w:val="333333"/>
          <w:sz w:val="21"/>
          <w:szCs w:val="21"/>
        </w:rPr>
      </w:pPr>
      <w:r>
        <w:rPr>
          <w:rFonts w:hint="eastAsia"/>
          <w:color w:val="333333"/>
          <w:sz w:val="21"/>
          <w:szCs w:val="21"/>
        </w:rPr>
        <w:lastRenderedPageBreak/>
        <w:t xml:space="preserve">　　</w:t>
      </w:r>
      <w:r>
        <w:rPr>
          <w:rStyle w:val="a4"/>
          <w:rFonts w:hint="eastAsia"/>
          <w:color w:val="333333"/>
          <w:sz w:val="21"/>
          <w:szCs w:val="21"/>
        </w:rPr>
        <w:t>六、易燃固体、自燃物质、遇水易燃物质</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易燃固体：如红磷、硫磺、铝粉、闪光粉、固体酒精、火柴、活性炭等。</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自燃物质：如黄磷、白磷、硝化纤维（含胶片）、钛粉等。</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遇水易燃物质：如金属钠、钾、锂、锌粉、镁粉、碳化钙（电石）、氰化钠、氰化钾等。</w:t>
      </w:r>
    </w:p>
    <w:p w:rsidR="003A394C" w:rsidRDefault="003A394C" w:rsidP="00AB125F">
      <w:pPr>
        <w:pStyle w:val="a3"/>
        <w:shd w:val="clear" w:color="auto" w:fill="FFFFFF"/>
        <w:spacing w:line="390" w:lineRule="atLeast"/>
        <w:outlineLvl w:val="0"/>
        <w:rPr>
          <w:color w:val="333333"/>
          <w:sz w:val="21"/>
          <w:szCs w:val="21"/>
        </w:rPr>
      </w:pPr>
      <w:r>
        <w:rPr>
          <w:rFonts w:hint="eastAsia"/>
          <w:color w:val="333333"/>
          <w:sz w:val="21"/>
          <w:szCs w:val="21"/>
        </w:rPr>
        <w:t xml:space="preserve">　　</w:t>
      </w:r>
      <w:r>
        <w:rPr>
          <w:rStyle w:val="a4"/>
          <w:rFonts w:hint="eastAsia"/>
          <w:color w:val="333333"/>
          <w:sz w:val="21"/>
          <w:szCs w:val="21"/>
        </w:rPr>
        <w:t>七、氧化剂和过氧化物</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如高锰酸盐、高氯酸盐、氧化氢、过氧化钠、过氧化钾、过氧化铅、氯酸盐、溴酸盐、硝酸盐、双氧水等。</w:t>
      </w:r>
    </w:p>
    <w:p w:rsidR="003A394C" w:rsidRDefault="003A394C" w:rsidP="00AB125F">
      <w:pPr>
        <w:pStyle w:val="a3"/>
        <w:shd w:val="clear" w:color="auto" w:fill="FFFFFF"/>
        <w:spacing w:line="390" w:lineRule="atLeast"/>
        <w:outlineLvl w:val="0"/>
        <w:rPr>
          <w:color w:val="333333"/>
          <w:sz w:val="21"/>
          <w:szCs w:val="21"/>
        </w:rPr>
      </w:pPr>
      <w:r>
        <w:rPr>
          <w:rFonts w:hint="eastAsia"/>
          <w:color w:val="333333"/>
          <w:sz w:val="21"/>
          <w:szCs w:val="21"/>
        </w:rPr>
        <w:t xml:space="preserve">　　</w:t>
      </w:r>
      <w:r>
        <w:rPr>
          <w:rStyle w:val="a4"/>
          <w:rFonts w:hint="eastAsia"/>
          <w:color w:val="333333"/>
          <w:sz w:val="21"/>
          <w:szCs w:val="21"/>
        </w:rPr>
        <w:t>八、毒性物质</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如砷、砒霜、汞化物、铊化物、氰化物、硒粉、苯酚、汞、剧毒农药等。</w:t>
      </w:r>
    </w:p>
    <w:p w:rsidR="003A394C" w:rsidRDefault="003A394C" w:rsidP="00AB125F">
      <w:pPr>
        <w:pStyle w:val="a3"/>
        <w:shd w:val="clear" w:color="auto" w:fill="FFFFFF"/>
        <w:spacing w:line="390" w:lineRule="atLeast"/>
        <w:outlineLvl w:val="0"/>
        <w:rPr>
          <w:color w:val="333333"/>
          <w:sz w:val="21"/>
          <w:szCs w:val="21"/>
        </w:rPr>
      </w:pPr>
      <w:r>
        <w:rPr>
          <w:rFonts w:hint="eastAsia"/>
          <w:color w:val="333333"/>
          <w:sz w:val="21"/>
          <w:szCs w:val="21"/>
        </w:rPr>
        <w:t xml:space="preserve">　　</w:t>
      </w:r>
      <w:r>
        <w:rPr>
          <w:rStyle w:val="a4"/>
          <w:rFonts w:hint="eastAsia"/>
          <w:color w:val="333333"/>
          <w:sz w:val="21"/>
          <w:szCs w:val="21"/>
        </w:rPr>
        <w:t>九、生化制品、传染性、感染性物质</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如病菌、炭疽、寄生虫、排泄物、医疗废弃物、尸骨、动物器官、肢体、未经硝制的兽皮、未经药制的兽骨等。</w:t>
      </w:r>
    </w:p>
    <w:p w:rsidR="003A394C" w:rsidRDefault="003A394C" w:rsidP="00AB125F">
      <w:pPr>
        <w:pStyle w:val="a3"/>
        <w:shd w:val="clear" w:color="auto" w:fill="FFFFFF"/>
        <w:spacing w:line="390" w:lineRule="atLeast"/>
        <w:outlineLvl w:val="0"/>
        <w:rPr>
          <w:color w:val="333333"/>
          <w:sz w:val="21"/>
          <w:szCs w:val="21"/>
        </w:rPr>
      </w:pPr>
      <w:r>
        <w:rPr>
          <w:rFonts w:hint="eastAsia"/>
          <w:color w:val="333333"/>
          <w:sz w:val="21"/>
          <w:szCs w:val="21"/>
        </w:rPr>
        <w:t xml:space="preserve">　　</w:t>
      </w:r>
      <w:r>
        <w:rPr>
          <w:rStyle w:val="a4"/>
          <w:rFonts w:hint="eastAsia"/>
          <w:color w:val="333333"/>
          <w:sz w:val="21"/>
          <w:szCs w:val="21"/>
        </w:rPr>
        <w:t>十、放射性物质</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如铀、钴、镭、钚等。</w:t>
      </w:r>
    </w:p>
    <w:p w:rsidR="003A394C" w:rsidRDefault="003A394C" w:rsidP="00AB125F">
      <w:pPr>
        <w:pStyle w:val="a3"/>
        <w:shd w:val="clear" w:color="auto" w:fill="FFFFFF"/>
        <w:spacing w:line="390" w:lineRule="atLeast"/>
        <w:outlineLvl w:val="0"/>
        <w:rPr>
          <w:color w:val="333333"/>
          <w:sz w:val="21"/>
          <w:szCs w:val="21"/>
        </w:rPr>
      </w:pPr>
      <w:r>
        <w:rPr>
          <w:rFonts w:hint="eastAsia"/>
          <w:color w:val="333333"/>
          <w:sz w:val="21"/>
          <w:szCs w:val="21"/>
        </w:rPr>
        <w:t xml:space="preserve">　　</w:t>
      </w:r>
      <w:r>
        <w:rPr>
          <w:rStyle w:val="a4"/>
          <w:rFonts w:hint="eastAsia"/>
          <w:color w:val="333333"/>
          <w:sz w:val="21"/>
          <w:szCs w:val="21"/>
        </w:rPr>
        <w:t>十一、腐蚀性物质</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如硫酸、硝酸、盐酸、蓄电池、氢氧化钠、氢氧化钾等。</w:t>
      </w:r>
    </w:p>
    <w:p w:rsidR="003A394C" w:rsidRDefault="003A394C" w:rsidP="00AB125F">
      <w:pPr>
        <w:pStyle w:val="a3"/>
        <w:shd w:val="clear" w:color="auto" w:fill="FFFFFF"/>
        <w:spacing w:line="390" w:lineRule="atLeast"/>
        <w:outlineLvl w:val="0"/>
        <w:rPr>
          <w:color w:val="333333"/>
          <w:sz w:val="21"/>
          <w:szCs w:val="21"/>
        </w:rPr>
      </w:pPr>
      <w:r>
        <w:rPr>
          <w:rFonts w:hint="eastAsia"/>
          <w:color w:val="333333"/>
          <w:sz w:val="21"/>
          <w:szCs w:val="21"/>
        </w:rPr>
        <w:t xml:space="preserve">　　</w:t>
      </w:r>
      <w:r>
        <w:rPr>
          <w:rStyle w:val="a4"/>
          <w:rFonts w:hint="eastAsia"/>
          <w:color w:val="333333"/>
          <w:sz w:val="21"/>
          <w:szCs w:val="21"/>
        </w:rPr>
        <w:t>十二、毒品及吸毒工具、非正当用途麻醉药品和精神药品、非正当用途的易制毒化学品</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毒品、麻醉药品和精神药品：如鸦片（包括罂粟壳、花、苞、叶）、吗啡、海洛因、可卡因、大麻、甲基苯丙胺（冰毒）、氯胺酮、甲卡西酮、苯丙胺、安钠咖等。</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易制毒化学品：如胡椒醛、黄樟素、黄樟油、麻黄素、伪麻黄素、羟亚胺、邻酮、苯乙酸、溴代苯丙酮、醋酸酐、甲苯、丙酮等。</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吸毒工具：如冰壶等。</w:t>
      </w:r>
    </w:p>
    <w:p w:rsidR="003A394C" w:rsidRDefault="003A394C" w:rsidP="00AB125F">
      <w:pPr>
        <w:pStyle w:val="a3"/>
        <w:shd w:val="clear" w:color="auto" w:fill="FFFFFF"/>
        <w:spacing w:line="390" w:lineRule="atLeast"/>
        <w:outlineLvl w:val="0"/>
        <w:rPr>
          <w:color w:val="333333"/>
          <w:sz w:val="21"/>
          <w:szCs w:val="21"/>
        </w:rPr>
      </w:pPr>
      <w:r>
        <w:rPr>
          <w:rFonts w:hint="eastAsia"/>
          <w:color w:val="333333"/>
          <w:sz w:val="21"/>
          <w:szCs w:val="21"/>
        </w:rPr>
        <w:t xml:space="preserve">　　</w:t>
      </w:r>
      <w:r>
        <w:rPr>
          <w:rStyle w:val="a4"/>
          <w:rFonts w:hint="eastAsia"/>
          <w:color w:val="333333"/>
          <w:sz w:val="21"/>
          <w:szCs w:val="21"/>
        </w:rPr>
        <w:t>十三、非法出版物、印刷品、音像制品等宣传品</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如含有反动、煽动民族仇恨、破坏国家统一、破坏社会稳定、宣扬邪教、宗教极端思想、淫秽等内容的图书、刊物、图片、照片、音像制品等。</w:t>
      </w:r>
    </w:p>
    <w:p w:rsidR="003A394C" w:rsidRDefault="003A394C" w:rsidP="00AB125F">
      <w:pPr>
        <w:pStyle w:val="a3"/>
        <w:shd w:val="clear" w:color="auto" w:fill="FFFFFF"/>
        <w:spacing w:line="390" w:lineRule="atLeast"/>
        <w:outlineLvl w:val="0"/>
        <w:rPr>
          <w:color w:val="333333"/>
          <w:sz w:val="21"/>
          <w:szCs w:val="21"/>
        </w:rPr>
      </w:pPr>
      <w:r>
        <w:rPr>
          <w:rStyle w:val="a4"/>
          <w:rFonts w:hint="eastAsia"/>
          <w:color w:val="333333"/>
          <w:sz w:val="21"/>
          <w:szCs w:val="21"/>
        </w:rPr>
        <w:t>十四、间谍专用器材</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lastRenderedPageBreak/>
        <w:t xml:space="preserve">　　如暗藏式窃听器材、窃照器材、突发式收发报机、一次性密码本、密写工具、用于获取情报的电子监听和截收器材等。</w:t>
      </w:r>
    </w:p>
    <w:p w:rsidR="003A394C" w:rsidRDefault="003A394C" w:rsidP="00AB125F">
      <w:pPr>
        <w:pStyle w:val="a3"/>
        <w:shd w:val="clear" w:color="auto" w:fill="FFFFFF"/>
        <w:spacing w:line="390" w:lineRule="atLeast"/>
        <w:outlineLvl w:val="0"/>
        <w:rPr>
          <w:color w:val="333333"/>
          <w:sz w:val="21"/>
          <w:szCs w:val="21"/>
        </w:rPr>
      </w:pPr>
      <w:r>
        <w:rPr>
          <w:rFonts w:hint="eastAsia"/>
          <w:color w:val="333333"/>
          <w:sz w:val="21"/>
          <w:szCs w:val="21"/>
        </w:rPr>
        <w:t xml:space="preserve">　　</w:t>
      </w:r>
      <w:r>
        <w:rPr>
          <w:rStyle w:val="a4"/>
          <w:rFonts w:hint="eastAsia"/>
          <w:color w:val="333333"/>
          <w:sz w:val="21"/>
          <w:szCs w:val="21"/>
        </w:rPr>
        <w:t>十五、非法伪造物品</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如伪造或者变造的货币、证件、公章等。</w:t>
      </w:r>
    </w:p>
    <w:p w:rsidR="003A394C" w:rsidRDefault="003A394C" w:rsidP="00AB125F">
      <w:pPr>
        <w:pStyle w:val="a3"/>
        <w:shd w:val="clear" w:color="auto" w:fill="FFFFFF"/>
        <w:spacing w:line="390" w:lineRule="atLeast"/>
        <w:outlineLvl w:val="0"/>
        <w:rPr>
          <w:color w:val="333333"/>
          <w:sz w:val="21"/>
          <w:szCs w:val="21"/>
        </w:rPr>
      </w:pPr>
      <w:r>
        <w:rPr>
          <w:rFonts w:hint="eastAsia"/>
          <w:color w:val="333333"/>
          <w:sz w:val="21"/>
          <w:szCs w:val="21"/>
        </w:rPr>
        <w:t xml:space="preserve">　　</w:t>
      </w:r>
      <w:r>
        <w:rPr>
          <w:rStyle w:val="a4"/>
          <w:rFonts w:hint="eastAsia"/>
          <w:color w:val="333333"/>
          <w:sz w:val="21"/>
          <w:szCs w:val="21"/>
        </w:rPr>
        <w:t>十六、侵犯知识产权和假冒伪劣物品</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侵犯知识产权：如侵犯专利权、商标权、著作权的图书、音像制品等。</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假冒伪劣：如假冒伪劣的食品、药品、儿童用品、电子产品、化妆品、纺织品等。</w:t>
      </w:r>
    </w:p>
    <w:p w:rsidR="003A394C" w:rsidRDefault="003A394C" w:rsidP="00AB125F">
      <w:pPr>
        <w:pStyle w:val="a3"/>
        <w:shd w:val="clear" w:color="auto" w:fill="FFFFFF"/>
        <w:spacing w:line="390" w:lineRule="atLeast"/>
        <w:outlineLvl w:val="0"/>
        <w:rPr>
          <w:color w:val="333333"/>
          <w:sz w:val="21"/>
          <w:szCs w:val="21"/>
        </w:rPr>
      </w:pPr>
      <w:r>
        <w:rPr>
          <w:rFonts w:hint="eastAsia"/>
          <w:color w:val="333333"/>
          <w:sz w:val="21"/>
          <w:szCs w:val="21"/>
        </w:rPr>
        <w:t xml:space="preserve">　　</w:t>
      </w:r>
      <w:r>
        <w:rPr>
          <w:rStyle w:val="a4"/>
          <w:rFonts w:hint="eastAsia"/>
          <w:color w:val="333333"/>
          <w:sz w:val="21"/>
          <w:szCs w:val="21"/>
        </w:rPr>
        <w:t>十七、濒危野生动物及其制品</w:t>
      </w:r>
    </w:p>
    <w:p w:rsidR="003A394C" w:rsidRDefault="003A394C" w:rsidP="003A394C">
      <w:pPr>
        <w:pStyle w:val="a3"/>
        <w:shd w:val="clear" w:color="auto" w:fill="FFFFFF"/>
        <w:spacing w:line="390" w:lineRule="atLeast"/>
        <w:rPr>
          <w:color w:val="333333"/>
          <w:sz w:val="21"/>
          <w:szCs w:val="21"/>
        </w:rPr>
      </w:pPr>
      <w:r>
        <w:rPr>
          <w:rFonts w:hint="eastAsia"/>
          <w:color w:val="333333"/>
          <w:sz w:val="21"/>
          <w:szCs w:val="21"/>
        </w:rPr>
        <w:t xml:space="preserve">　　如象牙、虎骨、犀牛角及其制品等。</w:t>
      </w:r>
    </w:p>
    <w:p w:rsidR="003A394C" w:rsidRDefault="003A394C" w:rsidP="00AB125F">
      <w:pPr>
        <w:pStyle w:val="a3"/>
        <w:shd w:val="clear" w:color="auto" w:fill="FFFFFF"/>
        <w:spacing w:line="390" w:lineRule="atLeast"/>
        <w:outlineLvl w:val="0"/>
        <w:rPr>
          <w:color w:val="333333"/>
          <w:sz w:val="21"/>
          <w:szCs w:val="21"/>
        </w:rPr>
      </w:pPr>
      <w:r>
        <w:rPr>
          <w:rFonts w:hint="eastAsia"/>
          <w:color w:val="333333"/>
          <w:sz w:val="21"/>
          <w:szCs w:val="21"/>
        </w:rPr>
        <w:t xml:space="preserve">　　</w:t>
      </w:r>
      <w:r>
        <w:rPr>
          <w:rStyle w:val="a4"/>
          <w:rFonts w:hint="eastAsia"/>
          <w:color w:val="333333"/>
          <w:sz w:val="21"/>
          <w:szCs w:val="21"/>
        </w:rPr>
        <w:t>十八、禁止进出境物品</w:t>
      </w:r>
    </w:p>
    <w:p w:rsidR="003A394C" w:rsidRPr="003A394C" w:rsidRDefault="003A394C" w:rsidP="003A394C">
      <w:pPr>
        <w:widowControl/>
        <w:shd w:val="clear" w:color="auto" w:fill="FFFFFF"/>
        <w:spacing w:before="100" w:beforeAutospacing="1" w:after="100" w:afterAutospacing="1" w:line="390" w:lineRule="atLeast"/>
        <w:jc w:val="left"/>
        <w:rPr>
          <w:rFonts w:ascii="宋体" w:eastAsia="宋体" w:hAnsi="宋体" w:cs="宋体"/>
          <w:color w:val="333333"/>
          <w:kern w:val="0"/>
          <w:szCs w:val="21"/>
        </w:rPr>
      </w:pPr>
      <w:r w:rsidRPr="003A394C">
        <w:rPr>
          <w:rFonts w:ascii="宋体" w:eastAsia="宋体" w:hAnsi="宋体" w:cs="宋体" w:hint="eastAsia"/>
          <w:color w:val="333333"/>
          <w:kern w:val="0"/>
          <w:szCs w:val="21"/>
        </w:rPr>
        <w:t xml:space="preserve">　如有碍人畜健康的、来自疫区的以及其他能传播疾病的食品、药品或者其他物品；内容涉及国家秘密的文件、资料及其他物品。</w:t>
      </w:r>
    </w:p>
    <w:p w:rsidR="003A394C" w:rsidRPr="003A394C" w:rsidRDefault="003A394C" w:rsidP="00AB125F">
      <w:pPr>
        <w:widowControl/>
        <w:shd w:val="clear" w:color="auto" w:fill="FFFFFF"/>
        <w:spacing w:before="100" w:beforeAutospacing="1" w:after="100" w:afterAutospacing="1" w:line="390" w:lineRule="atLeast"/>
        <w:jc w:val="left"/>
        <w:outlineLvl w:val="0"/>
        <w:rPr>
          <w:rFonts w:ascii="宋体" w:eastAsia="宋体" w:hAnsi="宋体" w:cs="宋体"/>
          <w:color w:val="333333"/>
          <w:kern w:val="0"/>
          <w:szCs w:val="21"/>
        </w:rPr>
      </w:pPr>
      <w:r w:rsidRPr="003A394C">
        <w:rPr>
          <w:rFonts w:ascii="宋体" w:eastAsia="宋体" w:hAnsi="宋体" w:cs="宋体" w:hint="eastAsia"/>
          <w:color w:val="333333"/>
          <w:kern w:val="0"/>
          <w:szCs w:val="21"/>
        </w:rPr>
        <w:t xml:space="preserve">　　</w:t>
      </w:r>
      <w:r w:rsidRPr="003A394C">
        <w:rPr>
          <w:rFonts w:ascii="宋体" w:eastAsia="宋体" w:hAnsi="宋体" w:cs="宋体" w:hint="eastAsia"/>
          <w:b/>
          <w:bCs/>
          <w:color w:val="333333"/>
          <w:kern w:val="0"/>
          <w:szCs w:val="21"/>
        </w:rPr>
        <w:t>十九、其他物品</w:t>
      </w:r>
    </w:p>
    <w:p w:rsidR="003A394C" w:rsidRPr="003A394C" w:rsidRDefault="003A394C" w:rsidP="003A394C">
      <w:pPr>
        <w:widowControl/>
        <w:shd w:val="clear" w:color="auto" w:fill="FFFFFF"/>
        <w:spacing w:before="100" w:beforeAutospacing="1" w:after="100" w:afterAutospacing="1" w:line="390" w:lineRule="atLeast"/>
        <w:jc w:val="left"/>
        <w:rPr>
          <w:rFonts w:ascii="宋体" w:eastAsia="宋体" w:hAnsi="宋体" w:cs="宋体"/>
          <w:color w:val="333333"/>
          <w:kern w:val="0"/>
          <w:szCs w:val="21"/>
        </w:rPr>
      </w:pPr>
      <w:r w:rsidRPr="003A394C">
        <w:rPr>
          <w:rFonts w:ascii="宋体" w:eastAsia="宋体" w:hAnsi="宋体" w:cs="宋体" w:hint="eastAsia"/>
          <w:color w:val="333333"/>
          <w:kern w:val="0"/>
          <w:szCs w:val="21"/>
        </w:rPr>
        <w:t xml:space="preserve">　　《危险化学品目录》《民用爆炸物品品名表》《易制爆危险化学品名录》《易制毒化学品的分类和品种目录》《中华人民共和国禁止进出境物品表》载明的物品和《人间传染的病原微生物名录》载明的第一、二类病原微生物等，以及法律、行政法规、国务院和国务院有关部门规定禁止寄递的其他物品。</w:t>
      </w:r>
    </w:p>
    <w:p w:rsidR="003A394C" w:rsidRPr="003A394C" w:rsidRDefault="003A394C" w:rsidP="003A394C">
      <w:pPr>
        <w:widowControl/>
        <w:shd w:val="clear" w:color="auto" w:fill="FFFFFF"/>
        <w:spacing w:line="390" w:lineRule="atLeast"/>
        <w:jc w:val="left"/>
        <w:rPr>
          <w:rFonts w:ascii="宋体" w:eastAsia="宋体" w:hAnsi="宋体" w:cs="宋体"/>
          <w:vanish/>
          <w:color w:val="333333"/>
          <w:kern w:val="0"/>
          <w:szCs w:val="21"/>
        </w:rPr>
      </w:pPr>
      <w:r w:rsidRPr="003A394C">
        <w:rPr>
          <w:rFonts w:ascii="宋体" w:eastAsia="宋体" w:hAnsi="宋体" w:cs="宋体" w:hint="eastAsia"/>
          <w:vanish/>
          <w:color w:val="333333"/>
          <w:kern w:val="0"/>
          <w:szCs w:val="21"/>
        </w:rPr>
        <w:t xml:space="preserve">http://news.sohu.com/20170120/n479198390.shtml news.sohu.com false 21世纪经济报道 http://m.21jingji.com/article/20170120/herald/ca6d87f9f924088f14b07ca83644879c.html report 4196 快递香烟不能超过两条，血液制品不能寄递，企业违规最高可能面临50万元罚款！近日，国家邮政局等部门联合发布《禁止寄递物品管理规定》（以下简称《规定》），这是我国首 </w:t>
      </w:r>
    </w:p>
    <w:p w:rsidR="003A394C" w:rsidRDefault="003A394C" w:rsidP="003A394C">
      <w:pPr>
        <w:pStyle w:val="a3"/>
        <w:shd w:val="clear" w:color="auto" w:fill="FFFFFF"/>
        <w:spacing w:line="390" w:lineRule="atLeast"/>
        <w:rPr>
          <w:color w:val="333333"/>
          <w:sz w:val="21"/>
          <w:szCs w:val="21"/>
        </w:rPr>
      </w:pPr>
      <w:bookmarkStart w:id="0" w:name="_GoBack"/>
      <w:bookmarkEnd w:id="0"/>
    </w:p>
    <w:p w:rsidR="003A394C" w:rsidRPr="003A394C" w:rsidRDefault="003A394C"/>
    <w:sectPr w:rsidR="003A394C" w:rsidRPr="003A394C" w:rsidSect="00AB125F">
      <w:pgSz w:w="11906" w:h="16838"/>
      <w:pgMar w:top="993" w:right="1133" w:bottom="426"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0D9" w:rsidRDefault="006440D9" w:rsidP="00AB125F">
      <w:r>
        <w:separator/>
      </w:r>
    </w:p>
  </w:endnote>
  <w:endnote w:type="continuationSeparator" w:id="1">
    <w:p w:rsidR="006440D9" w:rsidRDefault="006440D9" w:rsidP="00AB12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0D9" w:rsidRDefault="006440D9" w:rsidP="00AB125F">
      <w:r>
        <w:separator/>
      </w:r>
    </w:p>
  </w:footnote>
  <w:footnote w:type="continuationSeparator" w:id="1">
    <w:p w:rsidR="006440D9" w:rsidRDefault="006440D9" w:rsidP="00AB12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94C"/>
    <w:rsid w:val="003A394C"/>
    <w:rsid w:val="006440D9"/>
    <w:rsid w:val="00A276BF"/>
    <w:rsid w:val="00AB125F"/>
    <w:rsid w:val="00E24E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6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394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A394C"/>
    <w:rPr>
      <w:b/>
      <w:bCs/>
    </w:rPr>
  </w:style>
  <w:style w:type="paragraph" w:styleId="a5">
    <w:name w:val="header"/>
    <w:basedOn w:val="a"/>
    <w:link w:val="Char"/>
    <w:uiPriority w:val="99"/>
    <w:semiHidden/>
    <w:unhideWhenUsed/>
    <w:rsid w:val="00AB12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B125F"/>
    <w:rPr>
      <w:sz w:val="18"/>
      <w:szCs w:val="18"/>
    </w:rPr>
  </w:style>
  <w:style w:type="paragraph" w:styleId="a6">
    <w:name w:val="footer"/>
    <w:basedOn w:val="a"/>
    <w:link w:val="Char0"/>
    <w:uiPriority w:val="99"/>
    <w:semiHidden/>
    <w:unhideWhenUsed/>
    <w:rsid w:val="00AB125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B125F"/>
    <w:rPr>
      <w:sz w:val="18"/>
      <w:szCs w:val="18"/>
    </w:rPr>
  </w:style>
  <w:style w:type="paragraph" w:styleId="a7">
    <w:name w:val="Document Map"/>
    <w:basedOn w:val="a"/>
    <w:link w:val="Char1"/>
    <w:uiPriority w:val="99"/>
    <w:semiHidden/>
    <w:unhideWhenUsed/>
    <w:rsid w:val="00AB125F"/>
    <w:rPr>
      <w:rFonts w:ascii="宋体" w:eastAsia="宋体"/>
      <w:sz w:val="18"/>
      <w:szCs w:val="18"/>
    </w:rPr>
  </w:style>
  <w:style w:type="character" w:customStyle="1" w:styleId="Char1">
    <w:name w:val="文档结构图 Char"/>
    <w:basedOn w:val="a0"/>
    <w:link w:val="a7"/>
    <w:uiPriority w:val="99"/>
    <w:semiHidden/>
    <w:rsid w:val="00AB125F"/>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394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A394C"/>
    <w:rPr>
      <w:b/>
      <w:bCs/>
    </w:rPr>
  </w:style>
</w:styles>
</file>

<file path=word/webSettings.xml><?xml version="1.0" encoding="utf-8"?>
<w:webSettings xmlns:r="http://schemas.openxmlformats.org/officeDocument/2006/relationships" xmlns:w="http://schemas.openxmlformats.org/wordprocessingml/2006/main">
  <w:divs>
    <w:div w:id="930620024">
      <w:bodyDiv w:val="1"/>
      <w:marLeft w:val="0"/>
      <w:marRight w:val="0"/>
      <w:marTop w:val="0"/>
      <w:marBottom w:val="0"/>
      <w:divBdr>
        <w:top w:val="none" w:sz="0" w:space="0" w:color="auto"/>
        <w:left w:val="none" w:sz="0" w:space="0" w:color="auto"/>
        <w:bottom w:val="none" w:sz="0" w:space="0" w:color="auto"/>
        <w:right w:val="none" w:sz="0" w:space="0" w:color="auto"/>
      </w:divBdr>
      <w:divsChild>
        <w:div w:id="883173504">
          <w:marLeft w:val="0"/>
          <w:marRight w:val="0"/>
          <w:marTop w:val="0"/>
          <w:marBottom w:val="300"/>
          <w:divBdr>
            <w:top w:val="single" w:sz="48" w:space="0" w:color="FFFFFF"/>
            <w:left w:val="none" w:sz="0" w:space="0" w:color="auto"/>
            <w:bottom w:val="none" w:sz="0" w:space="0" w:color="auto"/>
            <w:right w:val="none" w:sz="0" w:space="0" w:color="auto"/>
          </w:divBdr>
          <w:divsChild>
            <w:div w:id="802583158">
              <w:marLeft w:val="0"/>
              <w:marRight w:val="0"/>
              <w:marTop w:val="0"/>
              <w:marBottom w:val="0"/>
              <w:divBdr>
                <w:top w:val="none" w:sz="0" w:space="0" w:color="auto"/>
                <w:left w:val="none" w:sz="0" w:space="0" w:color="auto"/>
                <w:bottom w:val="none" w:sz="0" w:space="0" w:color="auto"/>
                <w:right w:val="none" w:sz="0" w:space="0" w:color="auto"/>
              </w:divBdr>
              <w:divsChild>
                <w:div w:id="344790399">
                  <w:marLeft w:val="0"/>
                  <w:marRight w:val="0"/>
                  <w:marTop w:val="0"/>
                  <w:marBottom w:val="0"/>
                  <w:divBdr>
                    <w:top w:val="none" w:sz="0" w:space="0" w:color="auto"/>
                    <w:left w:val="none" w:sz="0" w:space="0" w:color="auto"/>
                    <w:bottom w:val="none" w:sz="0" w:space="0" w:color="auto"/>
                    <w:right w:val="none" w:sz="0" w:space="0" w:color="auto"/>
                  </w:divBdr>
                  <w:divsChild>
                    <w:div w:id="771515056">
                      <w:marLeft w:val="0"/>
                      <w:marRight w:val="0"/>
                      <w:marTop w:val="0"/>
                      <w:marBottom w:val="360"/>
                      <w:divBdr>
                        <w:top w:val="none" w:sz="0" w:space="0" w:color="auto"/>
                        <w:left w:val="none" w:sz="0" w:space="0" w:color="auto"/>
                        <w:bottom w:val="none" w:sz="0" w:space="0" w:color="auto"/>
                        <w:right w:val="none" w:sz="0" w:space="0" w:color="auto"/>
                      </w:divBdr>
                      <w:divsChild>
                        <w:div w:id="20621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912002">
      <w:bodyDiv w:val="1"/>
      <w:marLeft w:val="0"/>
      <w:marRight w:val="0"/>
      <w:marTop w:val="0"/>
      <w:marBottom w:val="0"/>
      <w:divBdr>
        <w:top w:val="none" w:sz="0" w:space="0" w:color="auto"/>
        <w:left w:val="none" w:sz="0" w:space="0" w:color="auto"/>
        <w:bottom w:val="none" w:sz="0" w:space="0" w:color="auto"/>
        <w:right w:val="none" w:sz="0" w:space="0" w:color="auto"/>
      </w:divBdr>
      <w:divsChild>
        <w:div w:id="1258908167">
          <w:marLeft w:val="0"/>
          <w:marRight w:val="0"/>
          <w:marTop w:val="0"/>
          <w:marBottom w:val="300"/>
          <w:divBdr>
            <w:top w:val="single" w:sz="48" w:space="0" w:color="FFFFFF"/>
            <w:left w:val="none" w:sz="0" w:space="0" w:color="auto"/>
            <w:bottom w:val="none" w:sz="0" w:space="0" w:color="auto"/>
            <w:right w:val="none" w:sz="0" w:space="0" w:color="auto"/>
          </w:divBdr>
          <w:divsChild>
            <w:div w:id="178471042">
              <w:marLeft w:val="0"/>
              <w:marRight w:val="0"/>
              <w:marTop w:val="0"/>
              <w:marBottom w:val="0"/>
              <w:divBdr>
                <w:top w:val="none" w:sz="0" w:space="0" w:color="auto"/>
                <w:left w:val="none" w:sz="0" w:space="0" w:color="auto"/>
                <w:bottom w:val="none" w:sz="0" w:space="0" w:color="auto"/>
                <w:right w:val="none" w:sz="0" w:space="0" w:color="auto"/>
              </w:divBdr>
              <w:divsChild>
                <w:div w:id="1968117645">
                  <w:marLeft w:val="0"/>
                  <w:marRight w:val="0"/>
                  <w:marTop w:val="0"/>
                  <w:marBottom w:val="0"/>
                  <w:divBdr>
                    <w:top w:val="none" w:sz="0" w:space="0" w:color="auto"/>
                    <w:left w:val="none" w:sz="0" w:space="0" w:color="auto"/>
                    <w:bottom w:val="none" w:sz="0" w:space="0" w:color="auto"/>
                    <w:right w:val="none" w:sz="0" w:space="0" w:color="auto"/>
                  </w:divBdr>
                  <w:divsChild>
                    <w:div w:id="2004581331">
                      <w:marLeft w:val="0"/>
                      <w:marRight w:val="0"/>
                      <w:marTop w:val="0"/>
                      <w:marBottom w:val="360"/>
                      <w:divBdr>
                        <w:top w:val="none" w:sz="0" w:space="0" w:color="auto"/>
                        <w:left w:val="none" w:sz="0" w:space="0" w:color="auto"/>
                        <w:bottom w:val="none" w:sz="0" w:space="0" w:color="auto"/>
                        <w:right w:val="none" w:sz="0" w:space="0" w:color="auto"/>
                      </w:divBdr>
                      <w:divsChild>
                        <w:div w:id="7323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432387">
      <w:bodyDiv w:val="1"/>
      <w:marLeft w:val="0"/>
      <w:marRight w:val="0"/>
      <w:marTop w:val="0"/>
      <w:marBottom w:val="0"/>
      <w:divBdr>
        <w:top w:val="none" w:sz="0" w:space="0" w:color="auto"/>
        <w:left w:val="none" w:sz="0" w:space="0" w:color="auto"/>
        <w:bottom w:val="none" w:sz="0" w:space="0" w:color="auto"/>
        <w:right w:val="none" w:sz="0" w:space="0" w:color="auto"/>
      </w:divBdr>
      <w:divsChild>
        <w:div w:id="608701186">
          <w:marLeft w:val="0"/>
          <w:marRight w:val="0"/>
          <w:marTop w:val="0"/>
          <w:marBottom w:val="300"/>
          <w:divBdr>
            <w:top w:val="single" w:sz="48" w:space="0" w:color="FFFFFF"/>
            <w:left w:val="none" w:sz="0" w:space="0" w:color="auto"/>
            <w:bottom w:val="none" w:sz="0" w:space="0" w:color="auto"/>
            <w:right w:val="none" w:sz="0" w:space="0" w:color="auto"/>
          </w:divBdr>
          <w:divsChild>
            <w:div w:id="1224606321">
              <w:marLeft w:val="0"/>
              <w:marRight w:val="0"/>
              <w:marTop w:val="0"/>
              <w:marBottom w:val="0"/>
              <w:divBdr>
                <w:top w:val="none" w:sz="0" w:space="0" w:color="auto"/>
                <w:left w:val="none" w:sz="0" w:space="0" w:color="auto"/>
                <w:bottom w:val="none" w:sz="0" w:space="0" w:color="auto"/>
                <w:right w:val="none" w:sz="0" w:space="0" w:color="auto"/>
              </w:divBdr>
              <w:divsChild>
                <w:div w:id="489751734">
                  <w:marLeft w:val="0"/>
                  <w:marRight w:val="0"/>
                  <w:marTop w:val="0"/>
                  <w:marBottom w:val="0"/>
                  <w:divBdr>
                    <w:top w:val="none" w:sz="0" w:space="0" w:color="auto"/>
                    <w:left w:val="none" w:sz="0" w:space="0" w:color="auto"/>
                    <w:bottom w:val="none" w:sz="0" w:space="0" w:color="auto"/>
                    <w:right w:val="none" w:sz="0" w:space="0" w:color="auto"/>
                  </w:divBdr>
                  <w:divsChild>
                    <w:div w:id="444740736">
                      <w:marLeft w:val="0"/>
                      <w:marRight w:val="0"/>
                      <w:marTop w:val="0"/>
                      <w:marBottom w:val="360"/>
                      <w:divBdr>
                        <w:top w:val="none" w:sz="0" w:space="0" w:color="auto"/>
                        <w:left w:val="none" w:sz="0" w:space="0" w:color="auto"/>
                        <w:bottom w:val="none" w:sz="0" w:space="0" w:color="auto"/>
                        <w:right w:val="none" w:sz="0" w:space="0" w:color="auto"/>
                      </w:divBdr>
                      <w:divsChild>
                        <w:div w:id="112488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660872">
      <w:bodyDiv w:val="1"/>
      <w:marLeft w:val="0"/>
      <w:marRight w:val="0"/>
      <w:marTop w:val="0"/>
      <w:marBottom w:val="0"/>
      <w:divBdr>
        <w:top w:val="none" w:sz="0" w:space="0" w:color="auto"/>
        <w:left w:val="none" w:sz="0" w:space="0" w:color="auto"/>
        <w:bottom w:val="none" w:sz="0" w:space="0" w:color="auto"/>
        <w:right w:val="none" w:sz="0" w:space="0" w:color="auto"/>
      </w:divBdr>
      <w:divsChild>
        <w:div w:id="73280120">
          <w:marLeft w:val="0"/>
          <w:marRight w:val="0"/>
          <w:marTop w:val="0"/>
          <w:marBottom w:val="300"/>
          <w:divBdr>
            <w:top w:val="single" w:sz="48" w:space="0" w:color="FFFFFF"/>
            <w:left w:val="none" w:sz="0" w:space="0" w:color="auto"/>
            <w:bottom w:val="none" w:sz="0" w:space="0" w:color="auto"/>
            <w:right w:val="none" w:sz="0" w:space="0" w:color="auto"/>
          </w:divBdr>
          <w:divsChild>
            <w:div w:id="920259508">
              <w:marLeft w:val="0"/>
              <w:marRight w:val="0"/>
              <w:marTop w:val="0"/>
              <w:marBottom w:val="0"/>
              <w:divBdr>
                <w:top w:val="none" w:sz="0" w:space="0" w:color="auto"/>
                <w:left w:val="none" w:sz="0" w:space="0" w:color="auto"/>
                <w:bottom w:val="none" w:sz="0" w:space="0" w:color="auto"/>
                <w:right w:val="none" w:sz="0" w:space="0" w:color="auto"/>
              </w:divBdr>
              <w:divsChild>
                <w:div w:id="1948149705">
                  <w:marLeft w:val="0"/>
                  <w:marRight w:val="0"/>
                  <w:marTop w:val="0"/>
                  <w:marBottom w:val="0"/>
                  <w:divBdr>
                    <w:top w:val="none" w:sz="0" w:space="0" w:color="auto"/>
                    <w:left w:val="none" w:sz="0" w:space="0" w:color="auto"/>
                    <w:bottom w:val="none" w:sz="0" w:space="0" w:color="auto"/>
                    <w:right w:val="none" w:sz="0" w:space="0" w:color="auto"/>
                  </w:divBdr>
                  <w:divsChild>
                    <w:div w:id="1716277600">
                      <w:marLeft w:val="0"/>
                      <w:marRight w:val="0"/>
                      <w:marTop w:val="0"/>
                      <w:marBottom w:val="360"/>
                      <w:divBdr>
                        <w:top w:val="none" w:sz="0" w:space="0" w:color="auto"/>
                        <w:left w:val="none" w:sz="0" w:space="0" w:color="auto"/>
                        <w:bottom w:val="none" w:sz="0" w:space="0" w:color="auto"/>
                        <w:right w:val="none" w:sz="0" w:space="0" w:color="auto"/>
                      </w:divBdr>
                      <w:divsChild>
                        <w:div w:id="114943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591387">
      <w:bodyDiv w:val="1"/>
      <w:marLeft w:val="0"/>
      <w:marRight w:val="0"/>
      <w:marTop w:val="0"/>
      <w:marBottom w:val="0"/>
      <w:divBdr>
        <w:top w:val="none" w:sz="0" w:space="0" w:color="auto"/>
        <w:left w:val="none" w:sz="0" w:space="0" w:color="auto"/>
        <w:bottom w:val="none" w:sz="0" w:space="0" w:color="auto"/>
        <w:right w:val="none" w:sz="0" w:space="0" w:color="auto"/>
      </w:divBdr>
      <w:divsChild>
        <w:div w:id="201328056">
          <w:marLeft w:val="0"/>
          <w:marRight w:val="0"/>
          <w:marTop w:val="0"/>
          <w:marBottom w:val="300"/>
          <w:divBdr>
            <w:top w:val="single" w:sz="48" w:space="0" w:color="FFFFFF"/>
            <w:left w:val="none" w:sz="0" w:space="0" w:color="auto"/>
            <w:bottom w:val="none" w:sz="0" w:space="0" w:color="auto"/>
            <w:right w:val="none" w:sz="0" w:space="0" w:color="auto"/>
          </w:divBdr>
          <w:divsChild>
            <w:div w:id="663245233">
              <w:marLeft w:val="0"/>
              <w:marRight w:val="0"/>
              <w:marTop w:val="0"/>
              <w:marBottom w:val="0"/>
              <w:divBdr>
                <w:top w:val="none" w:sz="0" w:space="0" w:color="auto"/>
                <w:left w:val="none" w:sz="0" w:space="0" w:color="auto"/>
                <w:bottom w:val="none" w:sz="0" w:space="0" w:color="auto"/>
                <w:right w:val="none" w:sz="0" w:space="0" w:color="auto"/>
              </w:divBdr>
              <w:divsChild>
                <w:div w:id="858279062">
                  <w:marLeft w:val="0"/>
                  <w:marRight w:val="0"/>
                  <w:marTop w:val="0"/>
                  <w:marBottom w:val="0"/>
                  <w:divBdr>
                    <w:top w:val="none" w:sz="0" w:space="0" w:color="auto"/>
                    <w:left w:val="none" w:sz="0" w:space="0" w:color="auto"/>
                    <w:bottom w:val="none" w:sz="0" w:space="0" w:color="auto"/>
                    <w:right w:val="none" w:sz="0" w:space="0" w:color="auto"/>
                  </w:divBdr>
                  <w:divsChild>
                    <w:div w:id="163132921">
                      <w:marLeft w:val="0"/>
                      <w:marRight w:val="0"/>
                      <w:marTop w:val="0"/>
                      <w:marBottom w:val="360"/>
                      <w:divBdr>
                        <w:top w:val="none" w:sz="0" w:space="0" w:color="auto"/>
                        <w:left w:val="none" w:sz="0" w:space="0" w:color="auto"/>
                        <w:bottom w:val="none" w:sz="0" w:space="0" w:color="auto"/>
                        <w:right w:val="none" w:sz="0" w:space="0" w:color="auto"/>
                      </w:divBdr>
                      <w:divsChild>
                        <w:div w:id="2526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179686">
      <w:bodyDiv w:val="1"/>
      <w:marLeft w:val="0"/>
      <w:marRight w:val="0"/>
      <w:marTop w:val="0"/>
      <w:marBottom w:val="0"/>
      <w:divBdr>
        <w:top w:val="none" w:sz="0" w:space="0" w:color="auto"/>
        <w:left w:val="none" w:sz="0" w:space="0" w:color="auto"/>
        <w:bottom w:val="none" w:sz="0" w:space="0" w:color="auto"/>
        <w:right w:val="none" w:sz="0" w:space="0" w:color="auto"/>
      </w:divBdr>
      <w:divsChild>
        <w:div w:id="1097864677">
          <w:marLeft w:val="0"/>
          <w:marRight w:val="0"/>
          <w:marTop w:val="0"/>
          <w:marBottom w:val="300"/>
          <w:divBdr>
            <w:top w:val="single" w:sz="48" w:space="0" w:color="FFFFFF"/>
            <w:left w:val="none" w:sz="0" w:space="0" w:color="auto"/>
            <w:bottom w:val="none" w:sz="0" w:space="0" w:color="auto"/>
            <w:right w:val="none" w:sz="0" w:space="0" w:color="auto"/>
          </w:divBdr>
          <w:divsChild>
            <w:div w:id="462579704">
              <w:marLeft w:val="0"/>
              <w:marRight w:val="0"/>
              <w:marTop w:val="0"/>
              <w:marBottom w:val="0"/>
              <w:divBdr>
                <w:top w:val="none" w:sz="0" w:space="0" w:color="auto"/>
                <w:left w:val="none" w:sz="0" w:space="0" w:color="auto"/>
                <w:bottom w:val="none" w:sz="0" w:space="0" w:color="auto"/>
                <w:right w:val="none" w:sz="0" w:space="0" w:color="auto"/>
              </w:divBdr>
              <w:divsChild>
                <w:div w:id="771824316">
                  <w:marLeft w:val="0"/>
                  <w:marRight w:val="0"/>
                  <w:marTop w:val="0"/>
                  <w:marBottom w:val="0"/>
                  <w:divBdr>
                    <w:top w:val="none" w:sz="0" w:space="0" w:color="auto"/>
                    <w:left w:val="none" w:sz="0" w:space="0" w:color="auto"/>
                    <w:bottom w:val="none" w:sz="0" w:space="0" w:color="auto"/>
                    <w:right w:val="none" w:sz="0" w:space="0" w:color="auto"/>
                  </w:divBdr>
                  <w:divsChild>
                    <w:div w:id="919681486">
                      <w:marLeft w:val="0"/>
                      <w:marRight w:val="0"/>
                      <w:marTop w:val="0"/>
                      <w:marBottom w:val="360"/>
                      <w:divBdr>
                        <w:top w:val="none" w:sz="0" w:space="0" w:color="auto"/>
                        <w:left w:val="none" w:sz="0" w:space="0" w:color="auto"/>
                        <w:bottom w:val="none" w:sz="0" w:space="0" w:color="auto"/>
                        <w:right w:val="none" w:sz="0" w:space="0" w:color="auto"/>
                      </w:divBdr>
                      <w:divsChild>
                        <w:div w:id="9700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484664">
      <w:bodyDiv w:val="1"/>
      <w:marLeft w:val="0"/>
      <w:marRight w:val="0"/>
      <w:marTop w:val="0"/>
      <w:marBottom w:val="0"/>
      <w:divBdr>
        <w:top w:val="none" w:sz="0" w:space="0" w:color="auto"/>
        <w:left w:val="none" w:sz="0" w:space="0" w:color="auto"/>
        <w:bottom w:val="none" w:sz="0" w:space="0" w:color="auto"/>
        <w:right w:val="none" w:sz="0" w:space="0" w:color="auto"/>
      </w:divBdr>
      <w:divsChild>
        <w:div w:id="1166634448">
          <w:marLeft w:val="0"/>
          <w:marRight w:val="0"/>
          <w:marTop w:val="0"/>
          <w:marBottom w:val="300"/>
          <w:divBdr>
            <w:top w:val="single" w:sz="48" w:space="0" w:color="FFFFFF"/>
            <w:left w:val="none" w:sz="0" w:space="0" w:color="auto"/>
            <w:bottom w:val="none" w:sz="0" w:space="0" w:color="auto"/>
            <w:right w:val="none" w:sz="0" w:space="0" w:color="auto"/>
          </w:divBdr>
          <w:divsChild>
            <w:div w:id="1548684304">
              <w:marLeft w:val="0"/>
              <w:marRight w:val="0"/>
              <w:marTop w:val="0"/>
              <w:marBottom w:val="0"/>
              <w:divBdr>
                <w:top w:val="none" w:sz="0" w:space="0" w:color="auto"/>
                <w:left w:val="none" w:sz="0" w:space="0" w:color="auto"/>
                <w:bottom w:val="none" w:sz="0" w:space="0" w:color="auto"/>
                <w:right w:val="none" w:sz="0" w:space="0" w:color="auto"/>
              </w:divBdr>
              <w:divsChild>
                <w:div w:id="752514412">
                  <w:marLeft w:val="0"/>
                  <w:marRight w:val="0"/>
                  <w:marTop w:val="0"/>
                  <w:marBottom w:val="0"/>
                  <w:divBdr>
                    <w:top w:val="none" w:sz="0" w:space="0" w:color="auto"/>
                    <w:left w:val="none" w:sz="0" w:space="0" w:color="auto"/>
                    <w:bottom w:val="none" w:sz="0" w:space="0" w:color="auto"/>
                    <w:right w:val="none" w:sz="0" w:space="0" w:color="auto"/>
                  </w:divBdr>
                  <w:divsChild>
                    <w:div w:id="1824004549">
                      <w:marLeft w:val="0"/>
                      <w:marRight w:val="0"/>
                      <w:marTop w:val="0"/>
                      <w:marBottom w:val="360"/>
                      <w:divBdr>
                        <w:top w:val="none" w:sz="0" w:space="0" w:color="auto"/>
                        <w:left w:val="none" w:sz="0" w:space="0" w:color="auto"/>
                        <w:bottom w:val="none" w:sz="0" w:space="0" w:color="auto"/>
                        <w:right w:val="none" w:sz="0" w:space="0" w:color="auto"/>
                      </w:divBdr>
                      <w:divsChild>
                        <w:div w:id="165255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774093">
      <w:bodyDiv w:val="1"/>
      <w:marLeft w:val="0"/>
      <w:marRight w:val="0"/>
      <w:marTop w:val="0"/>
      <w:marBottom w:val="0"/>
      <w:divBdr>
        <w:top w:val="none" w:sz="0" w:space="0" w:color="auto"/>
        <w:left w:val="none" w:sz="0" w:space="0" w:color="auto"/>
        <w:bottom w:val="none" w:sz="0" w:space="0" w:color="auto"/>
        <w:right w:val="none" w:sz="0" w:space="0" w:color="auto"/>
      </w:divBdr>
      <w:divsChild>
        <w:div w:id="938025022">
          <w:marLeft w:val="0"/>
          <w:marRight w:val="0"/>
          <w:marTop w:val="0"/>
          <w:marBottom w:val="300"/>
          <w:divBdr>
            <w:top w:val="single" w:sz="48" w:space="0" w:color="FFFFFF"/>
            <w:left w:val="none" w:sz="0" w:space="0" w:color="auto"/>
            <w:bottom w:val="none" w:sz="0" w:space="0" w:color="auto"/>
            <w:right w:val="none" w:sz="0" w:space="0" w:color="auto"/>
          </w:divBdr>
          <w:divsChild>
            <w:div w:id="1514151055">
              <w:marLeft w:val="0"/>
              <w:marRight w:val="0"/>
              <w:marTop w:val="0"/>
              <w:marBottom w:val="0"/>
              <w:divBdr>
                <w:top w:val="none" w:sz="0" w:space="0" w:color="auto"/>
                <w:left w:val="none" w:sz="0" w:space="0" w:color="auto"/>
                <w:bottom w:val="none" w:sz="0" w:space="0" w:color="auto"/>
                <w:right w:val="none" w:sz="0" w:space="0" w:color="auto"/>
              </w:divBdr>
              <w:divsChild>
                <w:div w:id="1923484642">
                  <w:marLeft w:val="0"/>
                  <w:marRight w:val="0"/>
                  <w:marTop w:val="0"/>
                  <w:marBottom w:val="0"/>
                  <w:divBdr>
                    <w:top w:val="none" w:sz="0" w:space="0" w:color="auto"/>
                    <w:left w:val="none" w:sz="0" w:space="0" w:color="auto"/>
                    <w:bottom w:val="none" w:sz="0" w:space="0" w:color="auto"/>
                    <w:right w:val="none" w:sz="0" w:space="0" w:color="auto"/>
                  </w:divBdr>
                  <w:divsChild>
                    <w:div w:id="748162078">
                      <w:marLeft w:val="0"/>
                      <w:marRight w:val="0"/>
                      <w:marTop w:val="0"/>
                      <w:marBottom w:val="360"/>
                      <w:divBdr>
                        <w:top w:val="none" w:sz="0" w:space="0" w:color="auto"/>
                        <w:left w:val="none" w:sz="0" w:space="0" w:color="auto"/>
                        <w:bottom w:val="none" w:sz="0" w:space="0" w:color="auto"/>
                        <w:right w:val="none" w:sz="0" w:space="0" w:color="auto"/>
                      </w:divBdr>
                      <w:divsChild>
                        <w:div w:id="156586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866331">
      <w:bodyDiv w:val="1"/>
      <w:marLeft w:val="0"/>
      <w:marRight w:val="0"/>
      <w:marTop w:val="0"/>
      <w:marBottom w:val="0"/>
      <w:divBdr>
        <w:top w:val="none" w:sz="0" w:space="0" w:color="auto"/>
        <w:left w:val="none" w:sz="0" w:space="0" w:color="auto"/>
        <w:bottom w:val="none" w:sz="0" w:space="0" w:color="auto"/>
        <w:right w:val="none" w:sz="0" w:space="0" w:color="auto"/>
      </w:divBdr>
      <w:divsChild>
        <w:div w:id="1963881116">
          <w:marLeft w:val="0"/>
          <w:marRight w:val="0"/>
          <w:marTop w:val="0"/>
          <w:marBottom w:val="300"/>
          <w:divBdr>
            <w:top w:val="single" w:sz="48" w:space="0" w:color="FFFFFF"/>
            <w:left w:val="none" w:sz="0" w:space="0" w:color="auto"/>
            <w:bottom w:val="none" w:sz="0" w:space="0" w:color="auto"/>
            <w:right w:val="none" w:sz="0" w:space="0" w:color="auto"/>
          </w:divBdr>
          <w:divsChild>
            <w:div w:id="2039699035">
              <w:marLeft w:val="0"/>
              <w:marRight w:val="0"/>
              <w:marTop w:val="0"/>
              <w:marBottom w:val="0"/>
              <w:divBdr>
                <w:top w:val="none" w:sz="0" w:space="0" w:color="auto"/>
                <w:left w:val="none" w:sz="0" w:space="0" w:color="auto"/>
                <w:bottom w:val="none" w:sz="0" w:space="0" w:color="auto"/>
                <w:right w:val="none" w:sz="0" w:space="0" w:color="auto"/>
              </w:divBdr>
              <w:divsChild>
                <w:div w:id="213736861">
                  <w:marLeft w:val="0"/>
                  <w:marRight w:val="0"/>
                  <w:marTop w:val="0"/>
                  <w:marBottom w:val="0"/>
                  <w:divBdr>
                    <w:top w:val="none" w:sz="0" w:space="0" w:color="auto"/>
                    <w:left w:val="none" w:sz="0" w:space="0" w:color="auto"/>
                    <w:bottom w:val="none" w:sz="0" w:space="0" w:color="auto"/>
                    <w:right w:val="none" w:sz="0" w:space="0" w:color="auto"/>
                  </w:divBdr>
                  <w:divsChild>
                    <w:div w:id="2020422990">
                      <w:marLeft w:val="0"/>
                      <w:marRight w:val="0"/>
                      <w:marTop w:val="0"/>
                      <w:marBottom w:val="360"/>
                      <w:divBdr>
                        <w:top w:val="none" w:sz="0" w:space="0" w:color="auto"/>
                        <w:left w:val="none" w:sz="0" w:space="0" w:color="auto"/>
                        <w:bottom w:val="none" w:sz="0" w:space="0" w:color="auto"/>
                        <w:right w:val="none" w:sz="0" w:space="0" w:color="auto"/>
                      </w:divBdr>
                      <w:divsChild>
                        <w:div w:id="75100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454</Words>
  <Characters>2590</Characters>
  <Application>Microsoft Office Word</Application>
  <DocSecurity>0</DocSecurity>
  <Lines>21</Lines>
  <Paragraphs>6</Paragraphs>
  <ScaleCrop>false</ScaleCrop>
  <Company>Sky123.Org</Company>
  <LinksUpToDate>false</LinksUpToDate>
  <CharactersWithSpaces>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黄晓晞</dc:creator>
  <cp:keywords/>
  <dc:description/>
  <cp:lastModifiedBy>Sky123.Org</cp:lastModifiedBy>
  <cp:revision>3</cp:revision>
  <dcterms:created xsi:type="dcterms:W3CDTF">2017-01-20T06:57:00Z</dcterms:created>
  <dcterms:modified xsi:type="dcterms:W3CDTF">2017-01-20T08:02:00Z</dcterms:modified>
</cp:coreProperties>
</file>